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hAnsi="Times New Roman" w:cs="FZXiaoBiaoSong-B05S"/>
          <w:color w:val="000000"/>
          <w:sz w:val="44"/>
          <w:szCs w:val="44"/>
          <w:lang w:val="en-US" w:eastAsia="zh-CN"/>
        </w:rPr>
      </w:pPr>
      <w:r>
        <w:rPr>
          <w:rFonts w:hint="eastAsia" w:hAnsi="Times New Roman" w:cs="FZXiaoBiaoSong-B05S"/>
          <w:color w:val="000000"/>
          <w:sz w:val="44"/>
          <w:szCs w:val="44"/>
          <w:lang w:val="en-US" w:eastAsia="zh-CN"/>
        </w:rPr>
        <w:t>娄底职业技术学院</w:t>
      </w:r>
    </w:p>
    <w:p>
      <w:pPr>
        <w:pStyle w:val="4"/>
        <w:jc w:val="center"/>
        <w:rPr>
          <w:rFonts w:hAnsi="Times New Roman" w:cs="FZXiaoBiaoSong-B05S"/>
          <w:color w:val="000000"/>
          <w:sz w:val="44"/>
          <w:szCs w:val="44"/>
        </w:rPr>
      </w:pPr>
      <w:r>
        <w:rPr>
          <w:rFonts w:hint="eastAsia" w:hAnsi="Times New Roman" w:cs="FZXiaoBiaoSong-B05S"/>
          <w:color w:val="000000"/>
          <w:sz w:val="44"/>
          <w:szCs w:val="44"/>
          <w:lang w:val="en-US" w:eastAsia="zh-CN"/>
        </w:rPr>
        <w:t>2019年</w:t>
      </w:r>
      <w:r>
        <w:rPr>
          <w:rFonts w:hint="eastAsia" w:hAnsi="Times New Roman" w:cs="FZXiaoBiaoSong-B05S"/>
          <w:color w:val="000000"/>
          <w:sz w:val="44"/>
          <w:szCs w:val="44"/>
        </w:rPr>
        <w:t>退役军人</w:t>
      </w:r>
      <w:r>
        <w:rPr>
          <w:rFonts w:hint="eastAsia" w:hAnsi="Times New Roman" w:cs="FZXiaoBiaoSong-B05S"/>
          <w:color w:val="000000"/>
          <w:sz w:val="44"/>
          <w:szCs w:val="44"/>
          <w:lang w:val="en-US" w:eastAsia="zh-CN"/>
        </w:rPr>
        <w:t>高职扩招</w:t>
      </w:r>
      <w:r>
        <w:rPr>
          <w:rFonts w:hint="eastAsia" w:hAnsi="Times New Roman" w:cs="FZXiaoBiaoSong-B05S"/>
          <w:color w:val="000000"/>
          <w:sz w:val="44"/>
          <w:szCs w:val="44"/>
        </w:rPr>
        <w:t>录取须知</w:t>
      </w:r>
    </w:p>
    <w:p>
      <w:pPr>
        <w:pStyle w:val="7"/>
        <w:ind w:firstLine="64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根据教育部和湖南省教育厅高职扩招工作部署，退役军人高职扩招录取工作应按普通高考招生录取有关要求进行，并以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标准不降、模式多元、学制灵活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原则进行管理和组织教学。为此，学校将下列录取、入学、学生管理及培养的有关要求与规定告知如下，请认真阅读。考生自愿遵守并签字确认后，方可正式录取。</w:t>
      </w:r>
    </w:p>
    <w:p>
      <w:pPr>
        <w:pStyle w:val="7"/>
        <w:ind w:firstLine="64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一、报到。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此次高职扩招录取的退役军人安排在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2020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年春季报到。考生须于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2020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日前来学校办理报到入学手续。</w:t>
      </w:r>
    </w:p>
    <w:p>
      <w:pPr>
        <w:pStyle w:val="7"/>
        <w:ind w:firstLine="64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二、缴费。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1.学费：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对自主择业的退役军人实行学费减免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对已安置的退役军人暂不收缴学费，待上级文件明确后确定。2.书本费：500元/年/人，毕业时按时结算，多退少补。3.住宿费：鼓励学生走读，走读生不交住宿费；对需要安排住宿的学生，按全日制学生的住宿费标准减半收取，即400-600元/年/人。4.有关考生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符合国家有关资助政策的，学校将按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教育部和省教育厅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有关规定组织学生申报相关资助。</w:t>
      </w:r>
    </w:p>
    <w:p>
      <w:pPr>
        <w:pStyle w:val="7"/>
        <w:ind w:firstLine="640"/>
        <w:jc w:val="both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三、体检。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退役军人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学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生自行到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娄底市疾病预防控制中心职业病医院或各县市区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具有高考体检资质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医院进行体检，报到时将高考体检报告交给学校。</w:t>
      </w:r>
    </w:p>
    <w:p>
      <w:pPr>
        <w:pStyle w:val="8"/>
        <w:spacing w:line="600" w:lineRule="atLeast"/>
        <w:ind w:firstLine="640"/>
        <w:jc w:val="both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四、学生管理及教学组织。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采取集中学习、线上学习和实践学习等形式进行授课，总学时不低于2500学时，集中学习（含寒暑假）每学年不低于360学时，实践学习每学年不低于400学时。</w:t>
      </w:r>
      <w:bookmarkStart w:id="0" w:name="_GoBack"/>
      <w:bookmarkEnd w:id="0"/>
    </w:p>
    <w:p>
      <w:pPr>
        <w:pStyle w:val="7"/>
        <w:ind w:firstLine="640"/>
        <w:jc w:val="both"/>
        <w:rPr>
          <w:rFonts w:hint="eastAsia"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</w:rPr>
        <w:t>五、过程考核。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退役军人学生实行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宽进严出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培养，学生要按要求参加学校组织的教育教学活动，达到相应学时，修完相应课程内容后，须参加学校组织的相关考核测试，测试成绩合格方能取得相应课程的学分。</w:t>
      </w:r>
    </w:p>
    <w:p>
      <w:pPr>
        <w:pStyle w:val="5"/>
        <w:ind w:firstLine="640" w:firstLineChars="200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黑体"/>
          <w:color w:val="000000"/>
          <w:kern w:val="0"/>
          <w:sz w:val="32"/>
          <w:szCs w:val="32"/>
          <w:lang w:val="en-US" w:eastAsia="zh-CN" w:bidi="ar-SA"/>
        </w:rPr>
        <w:t>六、颁发毕业证要求。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退役军人学生实行弹性学制，学制3年，学业年限可放宽至3-5年。学生在规定年限内，修完所有课程，经考核达到毕业条件的，颁发大专文凭。 </w:t>
      </w:r>
    </w:p>
    <w:p>
      <w:pPr>
        <w:pStyle w:val="5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5"/>
        <w:ind w:firstLine="4160" w:firstLineChars="1300"/>
        <w:jc w:val="right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娄底职业技术学院                    2019年12月25日</w:t>
      </w:r>
    </w:p>
    <w:p>
      <w:pPr>
        <w:pStyle w:val="5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上述内容本人已阅知，并自愿严格遵守。</w:t>
      </w:r>
    </w:p>
    <w:p>
      <w:pPr>
        <w:pStyle w:val="5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考生签字：                  </w:t>
      </w:r>
    </w:p>
    <w:p>
      <w:pPr>
        <w:pStyle w:val="5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2019年12月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4724C"/>
    <w:rsid w:val="09BB14CA"/>
    <w:rsid w:val="11A50710"/>
    <w:rsid w:val="25AC0E4D"/>
    <w:rsid w:val="32783DC0"/>
    <w:rsid w:val="339433EF"/>
    <w:rsid w:val="406124FE"/>
    <w:rsid w:val="5300270F"/>
    <w:rsid w:val="532C395C"/>
    <w:rsid w:val="548B23D3"/>
    <w:rsid w:val="5901419B"/>
    <w:rsid w:val="5E740D74"/>
    <w:rsid w:val="63967973"/>
    <w:rsid w:val="644E1522"/>
    <w:rsid w:val="6A54724C"/>
    <w:rsid w:val="6DE97A87"/>
    <w:rsid w:val="6E6869A4"/>
    <w:rsid w:val="7EB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"/>
    <w:basedOn w:val="5"/>
    <w:next w:val="5"/>
    <w:qFormat/>
    <w:uiPriority w:val="99"/>
    <w:rPr>
      <w:rFonts w:cs="Arial"/>
      <w:color w:val="auto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CM8"/>
    <w:basedOn w:val="5"/>
    <w:next w:val="5"/>
    <w:qFormat/>
    <w:uiPriority w:val="99"/>
    <w:pPr>
      <w:spacing w:after="600"/>
    </w:pPr>
    <w:rPr>
      <w:rFonts w:cs="Arial"/>
      <w:color w:val="auto"/>
    </w:rPr>
  </w:style>
  <w:style w:type="paragraph" w:customStyle="1" w:styleId="7">
    <w:name w:val="CM5"/>
    <w:basedOn w:val="5"/>
    <w:next w:val="5"/>
    <w:qFormat/>
    <w:uiPriority w:val="99"/>
    <w:pPr>
      <w:spacing w:line="600" w:lineRule="atLeast"/>
    </w:pPr>
    <w:rPr>
      <w:rFonts w:cs="Arial"/>
      <w:color w:val="auto"/>
    </w:rPr>
  </w:style>
  <w:style w:type="paragraph" w:customStyle="1" w:styleId="8">
    <w:name w:val="CM7"/>
    <w:basedOn w:val="5"/>
    <w:next w:val="5"/>
    <w:uiPriority w:val="99"/>
    <w:pPr>
      <w:spacing w:after="100"/>
    </w:pPr>
    <w:rPr>
      <w:rFonts w:cs="Arial"/>
      <w:color w:val="auto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2019-12-25T02:00:00Z</dcterms:created>
  <dc:creator>勤耕雨读</dc:creator>
  <cp:lastModifiedBy>勤耕雨读</cp:lastModifiedBy>
  <cp:lastPrinted>2019-12-25T02:44:46Z</cp:lastPrinted>
  <dcterms:modified xsi:type="dcterms:W3CDTF">2019-12-25T03:45:50Z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